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8B099" w14:textId="77777777" w:rsidR="00FD5AB8" w:rsidRDefault="00FD5AB8" w:rsidP="00FD5AB8">
      <w:pPr>
        <w:jc w:val="center"/>
        <w:rPr>
          <w:sz w:val="28"/>
          <w:szCs w:val="28"/>
        </w:rPr>
      </w:pPr>
      <w:r w:rsidRPr="00E23B21">
        <w:rPr>
          <w:sz w:val="28"/>
          <w:szCs w:val="28"/>
        </w:rPr>
        <w:t xml:space="preserve">КАДАСТРОВАЯ КАРТА. </w:t>
      </w:r>
    </w:p>
    <w:p w14:paraId="142B9841" w14:textId="77777777" w:rsidR="00FD5AB8" w:rsidRDefault="00FD5AB8" w:rsidP="00FD5AB8">
      <w:pPr>
        <w:jc w:val="center"/>
        <w:rPr>
          <w:sz w:val="28"/>
          <w:szCs w:val="28"/>
        </w:rPr>
      </w:pPr>
      <w:r w:rsidRPr="00E23B21">
        <w:rPr>
          <w:sz w:val="28"/>
          <w:szCs w:val="28"/>
        </w:rPr>
        <w:t>ПОРЯДОК ПРИСВОЕНИЯ КАДАСТРОВЫХ НОМЕРОВ</w:t>
      </w:r>
    </w:p>
    <w:p w14:paraId="677CB1B4" w14:textId="77777777" w:rsidR="00FD5AB8" w:rsidRDefault="00FD5AB8" w:rsidP="00FD5AB8">
      <w:pPr>
        <w:jc w:val="center"/>
        <w:rPr>
          <w:sz w:val="28"/>
          <w:szCs w:val="28"/>
        </w:rPr>
      </w:pPr>
    </w:p>
    <w:p w14:paraId="35BA3A28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Сведения о земельных участках соотносятся с земельно-кадастровыми картами, на которых отражается закрепленный за данным участком номер, местонахождение, границы и текстовые описания. </w:t>
      </w:r>
    </w:p>
    <w:p w14:paraId="4455DC5C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Кадастровая карта земель создается и ведется в целях наглядного отображения местоположения, размеров и границ земельных участков, учета их изменений при объединении и разделении. </w:t>
      </w:r>
    </w:p>
    <w:p w14:paraId="2CF3885E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Масштаб кадастровых карт выбирается в зависимости от уровня ведения Кадастра. При автоматизированном ведении Кадастра картографическая основа формируется в виде электронной карты с применением геоинформационных технологий с изготовлением копии на бумажных носителях.</w:t>
      </w:r>
    </w:p>
    <w:p w14:paraId="15C35AEA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Учет земельных участков для целей регистрации и находящегося на них недвижимого имущества является необходимым условием, обеспечивающим государственную регистрацию прав собственности и других прав, а также обременений на недвижимое имущество.</w:t>
      </w:r>
    </w:p>
    <w:p w14:paraId="0283718B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учёте земельных участков обязательным является фиксация следующих данных:</w:t>
      </w:r>
    </w:p>
    <w:p w14:paraId="07A78D42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имени собственника или пользователя земельного участка;</w:t>
      </w:r>
    </w:p>
    <w:p w14:paraId="41E2D374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площади земельного участка;</w:t>
      </w:r>
    </w:p>
    <w:p w14:paraId="35D6D5A2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формы собственности на земельный участок;</w:t>
      </w:r>
    </w:p>
    <w:p w14:paraId="0DCE83DE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целевого назначения земельного участка;</w:t>
      </w:r>
    </w:p>
    <w:p w14:paraId="46A59139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ограничений в использовании и обременения земельного участка;</w:t>
      </w:r>
    </w:p>
    <w:p w14:paraId="58C10CAD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делимости или неделимости земельного участка;</w:t>
      </w:r>
    </w:p>
    <w:p w14:paraId="011021F1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кадастрового номера земельного участка;</w:t>
      </w:r>
    </w:p>
    <w:p w14:paraId="62F2CCE7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сведений о находящемся на земельном участке недвижимом имуществе.</w:t>
      </w:r>
    </w:p>
    <w:p w14:paraId="17AB9629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Граждане и юридические лица для присвоения кадастрового номера земельному участку, на котором размещены объекты недвижимого имущества, а также для замены документа, удостоверяющего право на землю, старого образца на новый, содержащий вышеуказанные данные, обращаются с заявлением в соответствующий территориальный комитет по управлению земельными ресурсами.</w:t>
      </w:r>
    </w:p>
    <w:p w14:paraId="2CAC527A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 заявлению прилагаются копии документов, удостоверяющих право на земельный участок и недвижимое имущество, план расположенных на земельном участке объектов недвижимого имущества, заверенный органом технической инвентаризации или органом архитектуры или градостроительства.</w:t>
      </w:r>
    </w:p>
    <w:p w14:paraId="69E4D2E8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Проведение работ по идентификации земельного участка, отражение его на кадастровой карте начинается с определения в натуре фактических границ этого участка, наличия имеющихся ограничений и обременений, установления характера прав других лиц, а также целевого использования. Процедуры установления границ земельного участка и их оформления производятся в </w:t>
      </w:r>
      <w:r>
        <w:rPr>
          <w:sz w:val="28"/>
          <w:szCs w:val="28"/>
        </w:rPr>
        <w:lastRenderedPageBreak/>
        <w:t>соответствии с инструктивными указаниями Агентства Республики Казахстан по управлению земельными ресурсами.</w:t>
      </w:r>
    </w:p>
    <w:p w14:paraId="0A7BFE27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 результатам проведенной работы изготавливаются и выдаются документы, удостоверяющие право на земельный участок, а также производится запись в государственной земельно-кадастровой книге с присвоением земельному участку кадастрового номера.</w:t>
      </w:r>
    </w:p>
    <w:p w14:paraId="51D1D8E9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записи земельного участка в государственной земельно-кадастровой книге ему присваивается кадастровый номер, индивидуальный, не повторяющийся на территории Республики Казахстан, который сохраняется, пока участок существует как единое целое. Этим же номером идентифицируется и кадастровое дело, заводимое на этот участок. </w:t>
      </w:r>
    </w:p>
    <w:p w14:paraId="7A7B4C11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Построение кадастрового номера определяется:</w:t>
      </w:r>
    </w:p>
    <w:p w14:paraId="672217D1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кодом области или города республиканского значения;</w:t>
      </w:r>
    </w:p>
    <w:p w14:paraId="21F89FA5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кодом административного района или города областного (районного) значения;</w:t>
      </w:r>
    </w:p>
    <w:p w14:paraId="5A1133F0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кодом учетного квартала;</w:t>
      </w:r>
    </w:p>
    <w:p w14:paraId="61026477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порядковым номером земельного участка в учетном квартале и/или административном районе, городе областного (районного) значения.</w:t>
      </w:r>
    </w:p>
    <w:p w14:paraId="33D500BF" w14:textId="77777777" w:rsidR="00FD5AB8" w:rsidRDefault="00FD5AB8" w:rsidP="00FD5A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Учетными кварталами могут являться: </w:t>
      </w:r>
    </w:p>
    <w:p w14:paraId="0D8A7F39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квартал населенного пункта;</w:t>
      </w:r>
    </w:p>
    <w:p w14:paraId="153F6D66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рабочие поселки и сельские населенные пункты;</w:t>
      </w:r>
    </w:p>
    <w:p w14:paraId="3D54A4AB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садоводческие и дачные общества;</w:t>
      </w:r>
    </w:p>
    <w:p w14:paraId="733DF9F4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линейные объекты: железные, автомобильные дороги, наземные, надземные и подземные трубопроводы с полосами отвода;</w:t>
      </w:r>
    </w:p>
    <w:p w14:paraId="2BAAEA92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водоемы и др. </w:t>
      </w:r>
    </w:p>
    <w:p w14:paraId="56F5B04A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общем виде кадастровый номер земельного участка выглядит следующим образом: ХХ-ХХХ-ХХХ-ХХХ.</w:t>
      </w:r>
    </w:p>
    <w:p w14:paraId="2A78EB23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Две первые цифры кадастрового номера земельного участка обозначают код области или города республиканского значения, три последующие - код административного района или города областного (районного) значения, еще три последующие - код учетного квартала и три последние цифры - порядковый номер земельного участка внутри учетного квартала и/или административного района, города областного (районного) значения.</w:t>
      </w:r>
    </w:p>
    <w:p w14:paraId="7BE178E6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Границы учетных кварталов и их коды по согласованию с органами архитектуры и градостроительства, а также технической инвентаризации определяются территориальным комитетом по управлению земельными ресурсами и утверждаются соответствующим компетентным исполнительным органом, которые в последующем используются в правовом кадастре.</w:t>
      </w:r>
    </w:p>
    <w:p w14:paraId="13E811EF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Кадастровые номера земельным участкам внутри учетных кварталов и/или административных районов, городов областного (районного) значения присваиваются территориальными комитетами по управлению земельными ресурсами.</w:t>
      </w:r>
    </w:p>
    <w:p w14:paraId="4904B366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Если присвоение кода учетному кварталу по объективным причинам не представляется возможным, то земельным участкам внутри данного квартала присваиваются временные (условные) кадастровые номера. В этом случае код такого квартала начинается с цифры 9, что должно указывать на условное обозначение кадастрового номера в конкретном учетном квартале. При последующем определении юридического статуса учетного квартала ему присваивается истинный код с указанием условного номера, который был присвоен ранее.</w:t>
      </w:r>
    </w:p>
    <w:p w14:paraId="54632506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делении земельного участка на несколько частей или слиянии нескольких земельных участков в один старые номера аннулируются и присваиваются новые кадастровые номера.</w:t>
      </w:r>
    </w:p>
    <w:p w14:paraId="7A903044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переходе права собственности или права землепользования на весь земельный участок к другому собственнику или землепользователю кадастровый номер земельного участка не меняется.</w:t>
      </w:r>
    </w:p>
    <w:p w14:paraId="08989FC9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Внесение в учетные данные земельного участка сведений о переходе права собственности на земельный участок или права землепользования в результате осуществленных сделок с ним другому лицу производится территориальным комитетом по управлению земельными ресурсами на основании материалов, предоставляемых ему регистрирующим органом Министерства юстиции Республики Казахстан.</w:t>
      </w:r>
    </w:p>
    <w:p w14:paraId="623697E4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 присвоении земельному участку кадастрового номера и постановке этого участка на учет в государственном земельном кадастре территориальный комитет по управлению земельными ресурсами уведомляет заявителя и регистрирующий орган. Заявителю выдается заверенная копия соответствующей части кадастровой карты (схемы), содержащая новый кадастровый номер земельного участка и отражающая изменения в кадастровой карте (схеме).</w:t>
      </w:r>
    </w:p>
    <w:p w14:paraId="636DF6AB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уровня ведения Кадастра создаются и содержатся в контрольном состоянии:</w:t>
      </w:r>
    </w:p>
    <w:p w14:paraId="0C9CED18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Кадастровая карта (схема) Республики Казахстан с отображением границ и кодов областей и городов республиканского значения.</w:t>
      </w:r>
    </w:p>
    <w:p w14:paraId="7B406591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Кадастровая карта (схема) области с отображением границ и кодов административных районов и городов областного значения.</w:t>
      </w:r>
    </w:p>
    <w:p w14:paraId="70856030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Кадастровая карта города республиканского значения с отображением границ и кодов административных районов внутри города.</w:t>
      </w:r>
    </w:p>
    <w:p w14:paraId="47C7FCA9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Кадастровая карта (схема) административного района, города областного (районного) значения с отображением границ и кодов учетных кварталов.</w:t>
      </w:r>
    </w:p>
    <w:p w14:paraId="5E34B689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 Кадастровая карта (схема) учетного квартала с отображением границ и нумерацией земельных участков.</w:t>
      </w:r>
    </w:p>
    <w:p w14:paraId="274B8920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Границы земельных участков на кадастровой карте (схеме) показываются в соответствии с документами, удостоверяющими право на земельные участки, и планами землепользования в масштабе карты (схемы).</w:t>
      </w:r>
    </w:p>
    <w:p w14:paraId="17D864EC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необходимости кадастровые карты (схемы) могут быть изготовлены в нескольких частях.</w:t>
      </w:r>
    </w:p>
    <w:p w14:paraId="63A47278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Ведение и последующее обновление кадастровых карт (схем) осуществляется территориальными органами Агентства Республики Казахстан по управлению земельными ресурсами, которые представляют их в контрольном состоянии соответствующим регистрирующим органам Министерства юстиции Республики Казахстан.</w:t>
      </w:r>
    </w:p>
    <w:p w14:paraId="36C86366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выполнении лабораторной работы студентам выдается фрагмент кадастровой карты (схемы) населенного пункта. Целью работы является - определение площади заданного по варианту земельного участка аналитическим способом с правильным присвоением ему кадастрового номера.</w:t>
      </w:r>
    </w:p>
    <w:p w14:paraId="409A18EC" w14:textId="77777777" w:rsidR="00FD5AB8" w:rsidRDefault="00FD5AB8" w:rsidP="00FD5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2BAD98B" w14:textId="77777777" w:rsidR="00FD5AB8" w:rsidRPr="00A91027" w:rsidRDefault="00FD5AB8" w:rsidP="00FD5AB8">
      <w:pPr>
        <w:pStyle w:val="a3"/>
        <w:ind w:firstLine="709"/>
        <w:rPr>
          <w:i/>
        </w:rPr>
      </w:pPr>
      <w:r w:rsidRPr="00A91027">
        <w:rPr>
          <w:i/>
        </w:rPr>
        <w:t>Контрольные вопросы:</w:t>
      </w:r>
    </w:p>
    <w:p w14:paraId="0538921A" w14:textId="77777777" w:rsidR="00FD5AB8" w:rsidRDefault="00FD5AB8" w:rsidP="00FD5AB8">
      <w:pPr>
        <w:ind w:firstLine="708"/>
        <w:jc w:val="both"/>
        <w:rPr>
          <w:sz w:val="28"/>
          <w:szCs w:val="28"/>
        </w:rPr>
      </w:pPr>
    </w:p>
    <w:p w14:paraId="6649926F" w14:textId="77777777" w:rsidR="00FD5AB8" w:rsidRPr="00BE1FE9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Для каких целей</w:t>
      </w:r>
      <w:r w:rsidRPr="00BE1FE9">
        <w:rPr>
          <w:sz w:val="28"/>
          <w:szCs w:val="28"/>
        </w:rPr>
        <w:t xml:space="preserve"> созда</w:t>
      </w:r>
      <w:r>
        <w:rPr>
          <w:sz w:val="28"/>
          <w:szCs w:val="28"/>
        </w:rPr>
        <w:t>ё</w:t>
      </w:r>
      <w:r w:rsidRPr="00BE1FE9">
        <w:rPr>
          <w:sz w:val="28"/>
          <w:szCs w:val="28"/>
        </w:rPr>
        <w:t>тся и вед</w:t>
      </w:r>
      <w:r>
        <w:rPr>
          <w:sz w:val="28"/>
          <w:szCs w:val="28"/>
        </w:rPr>
        <w:t>ё</w:t>
      </w:r>
      <w:r w:rsidRPr="00BE1FE9">
        <w:rPr>
          <w:sz w:val="28"/>
          <w:szCs w:val="28"/>
        </w:rPr>
        <w:t>тся кадастровая карта земель?</w:t>
      </w:r>
    </w:p>
    <w:p w14:paraId="2F83A5DC" w14:textId="77777777" w:rsidR="00FD5AB8" w:rsidRPr="00BE1FE9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BE1FE9">
        <w:rPr>
          <w:sz w:val="28"/>
          <w:szCs w:val="28"/>
        </w:rPr>
        <w:t>Какие данные являются обязательными при уч</w:t>
      </w:r>
      <w:r>
        <w:rPr>
          <w:sz w:val="28"/>
          <w:szCs w:val="28"/>
        </w:rPr>
        <w:t>ё</w:t>
      </w:r>
      <w:r w:rsidRPr="00BE1FE9">
        <w:rPr>
          <w:sz w:val="28"/>
          <w:szCs w:val="28"/>
        </w:rPr>
        <w:t>те земельных участков?</w:t>
      </w:r>
    </w:p>
    <w:p w14:paraId="687EB439" w14:textId="77777777" w:rsidR="00FD5AB8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Как</w:t>
      </w:r>
      <w:r w:rsidRPr="00BE1FE9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составляется</w:t>
      </w:r>
      <w:r w:rsidRPr="00BE1FE9">
        <w:rPr>
          <w:sz w:val="28"/>
          <w:szCs w:val="28"/>
        </w:rPr>
        <w:t xml:space="preserve"> кадастров</w:t>
      </w:r>
      <w:r>
        <w:rPr>
          <w:sz w:val="28"/>
          <w:szCs w:val="28"/>
        </w:rPr>
        <w:t>ый</w:t>
      </w:r>
      <w:r w:rsidRPr="00BE1FE9">
        <w:rPr>
          <w:sz w:val="28"/>
          <w:szCs w:val="28"/>
        </w:rPr>
        <w:t xml:space="preserve"> номер?</w:t>
      </w:r>
    </w:p>
    <w:p w14:paraId="5FD4DD99" w14:textId="77777777" w:rsidR="00FD5AB8" w:rsidRPr="00BE1FE9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Сколько символов содержит кадастровый номер?</w:t>
      </w:r>
    </w:p>
    <w:p w14:paraId="04463032" w14:textId="77777777" w:rsidR="00FD5AB8" w:rsidRPr="00BE1FE9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BE1FE9">
        <w:rPr>
          <w:sz w:val="28"/>
          <w:szCs w:val="28"/>
        </w:rPr>
        <w:t>В каких случаях старые номера аннулируются и присваиваются новые кадастровые номера?</w:t>
      </w:r>
    </w:p>
    <w:p w14:paraId="13B39A13" w14:textId="77777777" w:rsidR="00FD5AB8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BE1FE9">
        <w:rPr>
          <w:sz w:val="28"/>
          <w:szCs w:val="28"/>
        </w:rPr>
        <w:t>Кем осуществляется ведение и последующее обновление кадастровых карт (схем)?</w:t>
      </w:r>
    </w:p>
    <w:p w14:paraId="6C2A8F4F" w14:textId="77777777" w:rsidR="00FD5AB8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Может ли земельный участок иметь два кадастровых номера?</w:t>
      </w:r>
    </w:p>
    <w:p w14:paraId="37C8C3AF" w14:textId="77777777" w:rsidR="00FD5AB8" w:rsidRPr="00BE1FE9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Могут ли два земельных участка иметь один кадастровый номер?</w:t>
      </w:r>
    </w:p>
    <w:p w14:paraId="2C07DF53" w14:textId="77777777" w:rsidR="00FD5AB8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</w:rPr>
      </w:pPr>
      <w:r>
        <w:rPr>
          <w:sz w:val="28"/>
        </w:rPr>
        <w:t>В каких случаях кадастровый номер претерпевает изменение?</w:t>
      </w:r>
    </w:p>
    <w:p w14:paraId="450F4952" w14:textId="77777777" w:rsidR="00FD5AB8" w:rsidRDefault="00FD5AB8" w:rsidP="00FD5AB8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</w:rPr>
      </w:pPr>
      <w:r>
        <w:rPr>
          <w:sz w:val="28"/>
        </w:rPr>
        <w:t>Какие данные фиксируют при учёте земельных участков?</w:t>
      </w:r>
    </w:p>
    <w:p w14:paraId="116082E3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8C0CDB"/>
    <w:multiLevelType w:val="hybridMultilevel"/>
    <w:tmpl w:val="A44449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C7A"/>
    <w:rsid w:val="00894C7A"/>
    <w:rsid w:val="00F24D12"/>
    <w:rsid w:val="00FD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14E89C-8FF0-407F-B2E6-67B2001A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5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D5AB8"/>
    <w:pPr>
      <w:ind w:firstLine="70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D5AB8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1279</Words>
  <Characters>7295</Characters>
  <Application>Microsoft Office Word</Application>
  <DocSecurity>0</DocSecurity>
  <Lines>60</Lines>
  <Paragraphs>17</Paragraphs>
  <ScaleCrop>false</ScaleCrop>
  <Company/>
  <LinksUpToDate>false</LinksUpToDate>
  <CharactersWithSpaces>8557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2020-03-26T11:49:00Z</dcterms:created>
  <dcterms:modified xsi:type="dcterms:W3CDTF">2020-03-26T11:49:00Z</dcterms:modified>
</cp:coreProperties>
</file>